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E45243" w14:textId="1B11E42F" w:rsidR="00824324" w:rsidRDefault="00CC12DC">
      <w:pPr>
        <w:rPr>
          <w:lang w:val="en-US"/>
        </w:rPr>
      </w:pPr>
      <w:r>
        <w:rPr>
          <w:lang w:val="en-US"/>
        </w:rPr>
        <w:t xml:space="preserve">MCX OCT 8100CE </w:t>
      </w:r>
    </w:p>
    <w:p w14:paraId="2BE313CF" w14:textId="7C6CF272" w:rsidR="00CC12DC" w:rsidRDefault="00CC12DC">
      <w:pPr>
        <w:rPr>
          <w:lang w:val="en-US"/>
        </w:rPr>
      </w:pPr>
      <w:r>
        <w:rPr>
          <w:noProof/>
        </w:rPr>
        <w:drawing>
          <wp:inline distT="0" distB="0" distL="0" distR="0" wp14:anchorId="7A9DF7F8" wp14:editId="23040459">
            <wp:extent cx="5731510" cy="2491105"/>
            <wp:effectExtent l="0" t="0" r="2540" b="4445"/>
            <wp:docPr id="3349074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90741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91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B0F395" w14:textId="4D34F9C1" w:rsidR="00CC12DC" w:rsidRDefault="00CC12DC" w:rsidP="00CC12D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7EA2198C" w14:textId="337998A6" w:rsidR="00CC12DC" w:rsidRDefault="00CC12DC" w:rsidP="00CC12D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MADE HIGHER HIGH PATTERN</w:t>
      </w:r>
    </w:p>
    <w:p w14:paraId="6B7E7AFF" w14:textId="2D8FB9BF" w:rsidR="00CC12DC" w:rsidRPr="00CC12DC" w:rsidRDefault="00CC12DC" w:rsidP="00CC12D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WITH THE VWAP </w:t>
      </w:r>
    </w:p>
    <w:sectPr w:rsidR="00CC12DC" w:rsidRPr="00CC12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A0B86"/>
    <w:multiLevelType w:val="hybridMultilevel"/>
    <w:tmpl w:val="3C9C96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79862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2DC"/>
    <w:rsid w:val="0043140A"/>
    <w:rsid w:val="00824324"/>
    <w:rsid w:val="00C22C03"/>
    <w:rsid w:val="00CC1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DD50B5"/>
  <w15:chartTrackingRefBased/>
  <w15:docId w15:val="{AB1C7A95-6CAE-4784-8702-C6F1ADB78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12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12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12D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12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12D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12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12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12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12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12DC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12DC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12DC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12D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12D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12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12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12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12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12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CC12DC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12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CC12DC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CC12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12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12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12D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12D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12D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12D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2025-10-04T09:18:00Z</dcterms:created>
  <dcterms:modified xsi:type="dcterms:W3CDTF">2025-10-04T09:24:00Z</dcterms:modified>
</cp:coreProperties>
</file>