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7EB5" w14:textId="69FC5915" w:rsidR="00BC10E1" w:rsidRDefault="00BC10E1">
      <w:pPr>
        <w:rPr>
          <w:lang w:val="en-US"/>
        </w:rPr>
      </w:pPr>
      <w:r>
        <w:rPr>
          <w:lang w:val="en-US"/>
        </w:rPr>
        <w:t xml:space="preserve">BAJFINANCE 980CE </w:t>
      </w:r>
    </w:p>
    <w:p w14:paraId="5BB8EE0C" w14:textId="3B1699F8" w:rsidR="00BC10E1" w:rsidRDefault="00BC10E1">
      <w:pPr>
        <w:rPr>
          <w:lang w:val="en-US"/>
        </w:rPr>
      </w:pPr>
      <w:r>
        <w:rPr>
          <w:noProof/>
        </w:rPr>
        <w:drawing>
          <wp:inline distT="0" distB="0" distL="0" distR="0" wp14:anchorId="6D1D81C7" wp14:editId="5C8A03AD">
            <wp:extent cx="5731510" cy="2974975"/>
            <wp:effectExtent l="0" t="0" r="2540" b="0"/>
            <wp:docPr id="11032148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21485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24C18" w14:textId="0109316E" w:rsidR="00BC10E1" w:rsidRDefault="00BC10E1" w:rsidP="00BC10E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11EF17B" w14:textId="461F6E2F" w:rsidR="00BC10E1" w:rsidRDefault="00BC10E1" w:rsidP="00BC10E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39A0DAA1" w14:textId="77777777" w:rsidR="00BC10E1" w:rsidRPr="00BC10E1" w:rsidRDefault="00BC10E1" w:rsidP="00BC10E1">
      <w:pPr>
        <w:pStyle w:val="ListParagraph"/>
        <w:rPr>
          <w:lang w:val="en-US"/>
        </w:rPr>
      </w:pPr>
    </w:p>
    <w:sectPr w:rsidR="00BC10E1" w:rsidRPr="00BC10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B33454"/>
    <w:multiLevelType w:val="hybridMultilevel"/>
    <w:tmpl w:val="B9BE36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6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0E1"/>
    <w:rsid w:val="00BC10E1"/>
    <w:rsid w:val="00DF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28426"/>
  <w15:chartTrackingRefBased/>
  <w15:docId w15:val="{549C82CD-12AC-4BB9-ADA3-074C5A9E5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1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0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0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0E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0E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0E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0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0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0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0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0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0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C10E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C10E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C10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0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0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0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0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0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0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2026-02-06T10:05:00Z</dcterms:created>
  <dcterms:modified xsi:type="dcterms:W3CDTF">2026-02-06T10:06:00Z</dcterms:modified>
</cp:coreProperties>
</file>