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ACF" w:rsidRDefault="008C0ACF"/>
    <w:p w:rsidR="008C0ACF" w:rsidRDefault="008C0ACF" w:rsidP="008C0ACF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556591</wp:posOffset>
                </wp:positionH>
                <wp:positionV relativeFrom="paragraph">
                  <wp:posOffset>1980372</wp:posOffset>
                </wp:positionV>
                <wp:extent cx="294199" cy="652007"/>
                <wp:effectExtent l="38100" t="38100" r="29845" b="1524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94199" cy="65200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E52329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43.85pt;margin-top:155.95pt;width:23.15pt;height:51.35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" strokecolor="#ed7d31 [3205]" strokeweight=".5pt">
                <v:stroke endarrow="block" joinstyle="miter"/>
              </v:shape>
            </w:pict>
          </mc:Fallback>
        </mc:AlternateContent>
      </w:r>
      <w:r w:rsidRPr="008C0ACF">
        <w:drawing>
          <wp:anchor distT="0" distB="0" distL="114300" distR="114300" simplePos="0" relativeHeight="251658240" behindDoc="0" locked="0" layoutInCell="1" allowOverlap="1" wp14:anchorId="08C14187" wp14:editId="78FB9974">
            <wp:simplePos x="0" y="0"/>
            <wp:positionH relativeFrom="margin">
              <wp:align>right</wp:align>
            </wp:positionH>
            <wp:positionV relativeFrom="paragraph">
              <wp:posOffset>397482</wp:posOffset>
            </wp:positionV>
            <wp:extent cx="5731510" cy="3684270"/>
            <wp:effectExtent l="0" t="0" r="254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>ETERNAAL APR 235 PE</w:t>
      </w:r>
      <w:bookmarkStart w:id="0" w:name="_GoBack"/>
      <w:bookmarkEnd w:id="0"/>
    </w:p>
    <w:p w:rsidR="008C0ACF" w:rsidRDefault="008C0ACF" w:rsidP="008C0ACF"/>
    <w:p w:rsidR="008C0ACF" w:rsidRDefault="008C0ACF" w:rsidP="008C0ACF">
      <w:proofErr w:type="gramStart"/>
      <w:r>
        <w:t>1.</w:t>
      </w:r>
      <w:r>
        <w:t>Respecting</w:t>
      </w:r>
      <w:proofErr w:type="gramEnd"/>
      <w:r>
        <w:t xml:space="preserve"> an upward-sloping </w:t>
      </w:r>
      <w:proofErr w:type="spellStart"/>
      <w:r>
        <w:t>trendline</w:t>
      </w:r>
      <w:proofErr w:type="spellEnd"/>
      <w:r>
        <w:t xml:space="preserve"> shows consistent buying interest.</w:t>
      </w:r>
    </w:p>
    <w:p w:rsidR="008C0ACF" w:rsidRDefault="008C0ACF" w:rsidP="008C0ACF">
      <w:proofErr w:type="gramStart"/>
      <w:r>
        <w:t>2.</w:t>
      </w:r>
      <w:r>
        <w:t>A</w:t>
      </w:r>
      <w:proofErr w:type="gramEnd"/>
      <w:r>
        <w:t xml:space="preserve"> successful retest of the breakout level confirms the transition of resistance into support.</w:t>
      </w:r>
    </w:p>
    <w:p w:rsidR="008C0ACF" w:rsidRPr="008C0ACF" w:rsidRDefault="008C0ACF" w:rsidP="008C0ACF">
      <w:proofErr w:type="gramStart"/>
      <w:r>
        <w:t>3.</w:t>
      </w:r>
      <w:r>
        <w:t>Elevated</w:t>
      </w:r>
      <w:proofErr w:type="gramEnd"/>
      <w:r>
        <w:t xml:space="preserve"> volume during a breakout suggests participation from larger market players.</w:t>
      </w:r>
    </w:p>
    <w:p w:rsidR="008C0ACF" w:rsidRPr="008C0ACF" w:rsidRDefault="008C0ACF" w:rsidP="008C0ACF"/>
    <w:p w:rsidR="008C0ACF" w:rsidRPr="008C0ACF" w:rsidRDefault="008C0ACF" w:rsidP="008C0ACF"/>
    <w:p w:rsidR="008C0ACF" w:rsidRPr="008C0ACF" w:rsidRDefault="008C0ACF" w:rsidP="008C0ACF"/>
    <w:p w:rsidR="008C0ACF" w:rsidRPr="008C0ACF" w:rsidRDefault="008C0ACF" w:rsidP="008C0ACF"/>
    <w:p w:rsidR="008C0ACF" w:rsidRPr="008C0ACF" w:rsidRDefault="008C0ACF" w:rsidP="008C0ACF"/>
    <w:p w:rsidR="008C0ACF" w:rsidRPr="008C0ACF" w:rsidRDefault="008C0ACF" w:rsidP="008C0ACF"/>
    <w:p w:rsidR="008C0ACF" w:rsidRPr="008C0ACF" w:rsidRDefault="008C0ACF" w:rsidP="008C0ACF"/>
    <w:p w:rsidR="008C0ACF" w:rsidRPr="008C0ACF" w:rsidRDefault="008C0ACF" w:rsidP="008C0ACF"/>
    <w:p w:rsidR="008C0ACF" w:rsidRPr="008C0ACF" w:rsidRDefault="008C0ACF" w:rsidP="008C0ACF"/>
    <w:p w:rsidR="008C0ACF" w:rsidRPr="008C0ACF" w:rsidRDefault="008C0ACF" w:rsidP="008C0ACF"/>
    <w:p w:rsidR="008C0ACF" w:rsidRPr="008C0ACF" w:rsidRDefault="008C0ACF" w:rsidP="008C0ACF"/>
    <w:p w:rsidR="00E15884" w:rsidRPr="008C0ACF" w:rsidRDefault="00E15884" w:rsidP="008C0ACF"/>
    <w:sectPr w:rsidR="00E15884" w:rsidRPr="008C0A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ACF"/>
    <w:rsid w:val="008C0ACF"/>
    <w:rsid w:val="00E1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CDC21D-7E0E-4CA9-9C1F-C25268D90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2026-04-11T07:04:00Z</dcterms:created>
  <dcterms:modified xsi:type="dcterms:W3CDTF">2026-04-11T07:09:00Z</dcterms:modified>
</cp:coreProperties>
</file>