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2F321" w14:textId="51F23B03" w:rsidR="00FB4BEA" w:rsidRDefault="00FB4BEA">
      <w:pPr>
        <w:rPr>
          <w:lang w:val="en-US"/>
        </w:rPr>
      </w:pPr>
      <w:r>
        <w:rPr>
          <w:lang w:val="en-US"/>
        </w:rPr>
        <w:t xml:space="preserve">OBEROIRLTY FEB 1560CE </w:t>
      </w:r>
    </w:p>
    <w:p w14:paraId="4B047985" w14:textId="70A79B73" w:rsidR="00FB4BEA" w:rsidRDefault="00FB4BEA">
      <w:pPr>
        <w:rPr>
          <w:lang w:val="en-US"/>
        </w:rPr>
      </w:pPr>
      <w:r>
        <w:rPr>
          <w:noProof/>
        </w:rPr>
        <w:drawing>
          <wp:inline distT="0" distB="0" distL="0" distR="0" wp14:anchorId="690388E1" wp14:editId="08482F96">
            <wp:extent cx="5731510" cy="2955925"/>
            <wp:effectExtent l="0" t="0" r="2540" b="0"/>
            <wp:docPr id="6021743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1743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A6911" w14:textId="7A3A6340" w:rsidR="00FB4BEA" w:rsidRDefault="00FB4BEA" w:rsidP="00FB4BE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A5304FE" w14:textId="670057D7" w:rsidR="00FB4BEA" w:rsidRDefault="00FB4BEA" w:rsidP="00FB4BE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VOLUMES </w:t>
      </w:r>
    </w:p>
    <w:p w14:paraId="342B0ADD" w14:textId="68950613" w:rsidR="00FB4BEA" w:rsidRPr="00FB4BEA" w:rsidRDefault="00FB4BEA" w:rsidP="00FB4BE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PIECE BELOW THE VWAP </w:t>
      </w:r>
    </w:p>
    <w:sectPr w:rsidR="00FB4BEA" w:rsidRPr="00FB4B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A560DE"/>
    <w:multiLevelType w:val="hybridMultilevel"/>
    <w:tmpl w:val="71A2DC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94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BEA"/>
    <w:rsid w:val="00C320DC"/>
    <w:rsid w:val="00FB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AF007"/>
  <w15:chartTrackingRefBased/>
  <w15:docId w15:val="{1A1AA58D-4D34-4B5D-A79E-7C55AD66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4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B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B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B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B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B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B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BE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BE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BE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BE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BE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B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B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B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B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B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B4BE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B4BE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B4B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B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B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BE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B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BE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B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2026-02-12T05:23:00Z</dcterms:created>
  <dcterms:modified xsi:type="dcterms:W3CDTF">2026-02-12T05:23:00Z</dcterms:modified>
</cp:coreProperties>
</file>