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649" w:rsidRDefault="00A52649" w:rsidP="00A52649"/>
    <w:p w:rsidR="00A52649" w:rsidRPr="00A52649" w:rsidRDefault="00A52649" w:rsidP="00A52649"/>
    <w:p w:rsidR="00A52649" w:rsidRDefault="00A52649" w:rsidP="00A52649"/>
    <w:p w:rsidR="00A52649" w:rsidRDefault="00A52649" w:rsidP="00A52649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652007</wp:posOffset>
                </wp:positionH>
                <wp:positionV relativeFrom="paragraph">
                  <wp:posOffset>1131211</wp:posOffset>
                </wp:positionV>
                <wp:extent cx="461176" cy="763325"/>
                <wp:effectExtent l="38100" t="38100" r="34290" b="1778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61176" cy="7633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F74D7D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51.35pt;margin-top:89.05pt;width:36.3pt;height:60.1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" strokecolor="#ed7d31 [3205]" strokeweight=".5pt">
                <v:stroke endarrow="block" joinstyle="miter"/>
              </v:shape>
            </w:pict>
          </mc:Fallback>
        </mc:AlternateContent>
      </w:r>
      <w:bookmarkStart w:id="0" w:name="_GoBack"/>
      <w:r w:rsidRPr="00A52649">
        <w:drawing>
          <wp:anchor distT="0" distB="0" distL="114300" distR="114300" simplePos="0" relativeHeight="251658240" behindDoc="0" locked="0" layoutInCell="1" allowOverlap="1" wp14:anchorId="6DEF708C" wp14:editId="15BD9AF4">
            <wp:simplePos x="0" y="0"/>
            <wp:positionH relativeFrom="margin">
              <wp:posOffset>-1270</wp:posOffset>
            </wp:positionH>
            <wp:positionV relativeFrom="paragraph">
              <wp:posOffset>239671</wp:posOffset>
            </wp:positionV>
            <wp:extent cx="5730240" cy="3267710"/>
            <wp:effectExtent l="0" t="0" r="3810" b="889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3267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  <w:r>
        <w:t>TORNTPOWER APR 1500 CE</w:t>
      </w:r>
    </w:p>
    <w:p w:rsidR="00A52649" w:rsidRDefault="00A52649" w:rsidP="00A52649">
      <w:proofErr w:type="gramStart"/>
      <w:r>
        <w:t>1.</w:t>
      </w:r>
      <w:r>
        <w:t>A</w:t>
      </w:r>
      <w:proofErr w:type="gramEnd"/>
      <w:r>
        <w:t xml:space="preserve"> steady sequence of higher highs and higher lows reflects a strong and established uptrend.</w:t>
      </w:r>
    </w:p>
    <w:p w:rsidR="00A52649" w:rsidRDefault="00A52649" w:rsidP="00A52649">
      <w:proofErr w:type="gramStart"/>
      <w:r>
        <w:t>2.</w:t>
      </w:r>
      <w:r>
        <w:t>A</w:t>
      </w:r>
      <w:proofErr w:type="gramEnd"/>
      <w:r>
        <w:t xml:space="preserve"> breakout from an extended consolidation range, especially with increasing volume, signals underlying strength.</w:t>
      </w:r>
    </w:p>
    <w:p w:rsidR="00A52649" w:rsidRPr="00A52649" w:rsidRDefault="00A52649" w:rsidP="00A52649">
      <w:proofErr w:type="gramStart"/>
      <w:r>
        <w:t>3.</w:t>
      </w:r>
      <w:r>
        <w:t>Respecting</w:t>
      </w:r>
      <w:proofErr w:type="gramEnd"/>
      <w:r>
        <w:t xml:space="preserve"> an upward-sloping </w:t>
      </w:r>
      <w:proofErr w:type="spellStart"/>
      <w:r>
        <w:t>trendline</w:t>
      </w:r>
      <w:proofErr w:type="spellEnd"/>
      <w:r>
        <w:t xml:space="preserve"> shows consistent buying interest.</w:t>
      </w:r>
    </w:p>
    <w:p w:rsidR="00A52649" w:rsidRPr="00A52649" w:rsidRDefault="00A52649" w:rsidP="00A52649"/>
    <w:p w:rsidR="00A52649" w:rsidRPr="00A52649" w:rsidRDefault="00A52649" w:rsidP="00A52649"/>
    <w:p w:rsidR="00A52649" w:rsidRPr="00A52649" w:rsidRDefault="00A52649" w:rsidP="00A52649"/>
    <w:p w:rsidR="00A52649" w:rsidRPr="00A52649" w:rsidRDefault="00A52649" w:rsidP="00A52649"/>
    <w:p w:rsidR="00A52649" w:rsidRPr="00A52649" w:rsidRDefault="00A52649" w:rsidP="00A52649"/>
    <w:p w:rsidR="00A52649" w:rsidRPr="00A52649" w:rsidRDefault="00A52649" w:rsidP="00A52649"/>
    <w:p w:rsidR="00A52649" w:rsidRPr="00A52649" w:rsidRDefault="00A52649" w:rsidP="00A52649"/>
    <w:p w:rsidR="00A52649" w:rsidRPr="00A52649" w:rsidRDefault="00A52649" w:rsidP="00A52649"/>
    <w:p w:rsidR="00A52649" w:rsidRPr="00A52649" w:rsidRDefault="00A52649" w:rsidP="00A52649"/>
    <w:p w:rsidR="00272650" w:rsidRPr="00A52649" w:rsidRDefault="00272650" w:rsidP="00A52649"/>
    <w:sectPr w:rsidR="00272650" w:rsidRPr="00A526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649"/>
    <w:rsid w:val="00272650"/>
    <w:rsid w:val="00A52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E797BA-C371-4ED2-AD74-943101354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2026-04-13T10:27:00Z</dcterms:created>
  <dcterms:modified xsi:type="dcterms:W3CDTF">2026-04-13T10:30:00Z</dcterms:modified>
</cp:coreProperties>
</file>