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FD5" w:rsidRDefault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Default="00300FD5" w:rsidP="00300FD5">
      <w:pPr>
        <w:rPr>
          <w:lang w:val="en-US"/>
        </w:rPr>
      </w:pPr>
    </w:p>
    <w:p w:rsidR="00300FD5" w:rsidRDefault="00300FD5" w:rsidP="00300FD5">
      <w:pPr>
        <w:rPr>
          <w:lang w:val="en-US"/>
        </w:rPr>
      </w:pPr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381663</wp:posOffset>
                </wp:positionH>
                <wp:positionV relativeFrom="paragraph">
                  <wp:posOffset>1966098</wp:posOffset>
                </wp:positionV>
                <wp:extent cx="294198" cy="699715"/>
                <wp:effectExtent l="38100" t="38100" r="29845" b="247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4198" cy="6997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54D78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0.05pt;margin-top:154.8pt;width:23.15pt;height:55.1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300FD5">
        <w:rPr>
          <w:lang w:val="en-US"/>
        </w:rPr>
        <w:drawing>
          <wp:anchor distT="0" distB="0" distL="114300" distR="114300" simplePos="0" relativeHeight="251658240" behindDoc="0" locked="0" layoutInCell="1" allowOverlap="1" wp14:anchorId="57E95010" wp14:editId="2CB159EB">
            <wp:simplePos x="0" y="0"/>
            <wp:positionH relativeFrom="margin">
              <wp:align>right</wp:align>
            </wp:positionH>
            <wp:positionV relativeFrom="paragraph">
              <wp:posOffset>383401</wp:posOffset>
            </wp:positionV>
            <wp:extent cx="5730240" cy="332359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lang w:val="en-US"/>
        </w:rPr>
        <w:t>BANKNIFTY APR 56600 PE</w:t>
      </w:r>
    </w:p>
    <w:p w:rsid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  <w:proofErr w:type="gramStart"/>
      <w:r>
        <w:rPr>
          <w:lang w:val="en-US"/>
        </w:rPr>
        <w:t>1.</w:t>
      </w:r>
      <w:r w:rsidRPr="00300FD5">
        <w:rPr>
          <w:lang w:val="en-US"/>
        </w:rPr>
        <w:t>Repeated</w:t>
      </w:r>
      <w:proofErr w:type="gramEnd"/>
      <w:r w:rsidRPr="00300FD5">
        <w:rPr>
          <w:lang w:val="en-US"/>
        </w:rPr>
        <w:t xml:space="preserve"> rebounds from support levels indicate accumulation.</w:t>
      </w:r>
    </w:p>
    <w:p w:rsidR="00300FD5" w:rsidRPr="00300FD5" w:rsidRDefault="00300FD5" w:rsidP="00300FD5">
      <w:pPr>
        <w:rPr>
          <w:lang w:val="en-US"/>
        </w:rPr>
      </w:pPr>
      <w:proofErr w:type="gramStart"/>
      <w:r>
        <w:rPr>
          <w:lang w:val="en-US"/>
        </w:rPr>
        <w:t>2.</w:t>
      </w:r>
      <w:r w:rsidRPr="00300FD5">
        <w:rPr>
          <w:lang w:val="en-US"/>
        </w:rPr>
        <w:t>Bullish</w:t>
      </w:r>
      <w:proofErr w:type="gramEnd"/>
      <w:r w:rsidRPr="00300FD5">
        <w:rPr>
          <w:lang w:val="en-US"/>
        </w:rPr>
        <w:t xml:space="preserve"> divergence at support levels hints at a potential upward reversal.</w:t>
      </w:r>
    </w:p>
    <w:p w:rsidR="00300FD5" w:rsidRPr="00300FD5" w:rsidRDefault="00300FD5" w:rsidP="00300FD5">
      <w:pPr>
        <w:rPr>
          <w:lang w:val="en-US"/>
        </w:rPr>
      </w:pPr>
      <w:proofErr w:type="gramStart"/>
      <w:r>
        <w:rPr>
          <w:lang w:val="en-US"/>
        </w:rPr>
        <w:t>3.</w:t>
      </w:r>
      <w:r w:rsidRPr="00300FD5">
        <w:rPr>
          <w:lang w:val="en-US"/>
        </w:rPr>
        <w:t>A</w:t>
      </w:r>
      <w:proofErr w:type="gramEnd"/>
      <w:r w:rsidRPr="00300FD5">
        <w:rPr>
          <w:lang w:val="en-US"/>
        </w:rPr>
        <w:t xml:space="preserve"> volatility squeeze followed by expansion often precedes a strong move.</w:t>
      </w: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300FD5" w:rsidRPr="00300FD5" w:rsidRDefault="00300FD5" w:rsidP="00300FD5">
      <w:pPr>
        <w:rPr>
          <w:lang w:val="en-US"/>
        </w:rPr>
      </w:pPr>
    </w:p>
    <w:p w:rsidR="00C40B32" w:rsidRPr="00300FD5" w:rsidRDefault="00C40B32" w:rsidP="00300FD5">
      <w:pPr>
        <w:rPr>
          <w:lang w:val="en-US"/>
        </w:rPr>
      </w:pPr>
    </w:p>
    <w:sectPr w:rsidR="00C40B32" w:rsidRPr="00300F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FD5"/>
    <w:rsid w:val="00300FD5"/>
    <w:rsid w:val="00C4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13CC2A-EFC8-4675-9D8F-7518CD99C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2026-04-15T10:15:00Z</dcterms:created>
  <dcterms:modified xsi:type="dcterms:W3CDTF">2026-04-15T10:17:00Z</dcterms:modified>
</cp:coreProperties>
</file>