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7AB" w:rsidRDefault="00D317AB"/>
    <w:p w:rsidR="00D317AB" w:rsidRPr="00D317AB" w:rsidRDefault="00D317AB" w:rsidP="00D317AB"/>
    <w:p w:rsidR="00D317AB" w:rsidRDefault="00D317AB" w:rsidP="00D317AB"/>
    <w:p w:rsidR="00D317AB" w:rsidRDefault="00D317AB" w:rsidP="00D317AB">
      <w:bookmarkStart w:id="0" w:name="_GoBack"/>
      <w:bookmarkEnd w:id="0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3792772</wp:posOffset>
                </wp:positionH>
                <wp:positionV relativeFrom="paragraph">
                  <wp:posOffset>1043747</wp:posOffset>
                </wp:positionV>
                <wp:extent cx="318052" cy="437321"/>
                <wp:effectExtent l="0" t="38100" r="63500" b="2032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18052" cy="437321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F4480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98.65pt;margin-top:82.2pt;width:25.05pt;height:34.4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" strokecolor="#ed7d31 [3205]" strokeweight=".5pt">
                <v:stroke endarrow="block" joinstyle="miter"/>
              </v:shape>
            </w:pict>
          </mc:Fallback>
        </mc:AlternateContent>
      </w:r>
      <w:r w:rsidRPr="00D317AB">
        <w:drawing>
          <wp:anchor distT="0" distB="0" distL="114300" distR="114300" simplePos="0" relativeHeight="251658240" behindDoc="0" locked="0" layoutInCell="1" allowOverlap="1" wp14:anchorId="2EEC2E4A" wp14:editId="35B89736">
            <wp:simplePos x="0" y="0"/>
            <wp:positionH relativeFrom="margin">
              <wp:align>right</wp:align>
            </wp:positionH>
            <wp:positionV relativeFrom="paragraph">
              <wp:posOffset>320095</wp:posOffset>
            </wp:positionV>
            <wp:extent cx="5731510" cy="3331597"/>
            <wp:effectExtent l="0" t="0" r="2540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315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SENSEX APR 77800 PE </w:t>
      </w:r>
    </w:p>
    <w:p w:rsidR="00D317AB" w:rsidRDefault="00D317AB" w:rsidP="00D317AB"/>
    <w:p w:rsidR="00D317AB" w:rsidRDefault="00D317AB" w:rsidP="00D317AB">
      <w:proofErr w:type="gramStart"/>
      <w:r>
        <w:t>1.</w:t>
      </w:r>
      <w:r>
        <w:t>Breakdown</w:t>
      </w:r>
      <w:proofErr w:type="gramEnd"/>
      <w:r>
        <w:t xml:space="preserve"> below support with rising volume confirms bearish continuation.</w:t>
      </w:r>
    </w:p>
    <w:p w:rsidR="00D317AB" w:rsidRDefault="00D317AB" w:rsidP="00D317AB">
      <w:proofErr w:type="gramStart"/>
      <w:r>
        <w:t>2.</w:t>
      </w:r>
      <w:r>
        <w:t>Consolidation</w:t>
      </w:r>
      <w:proofErr w:type="gramEnd"/>
      <w:r>
        <w:t xml:space="preserve"> below resistance often precedes a breakout attempt.</w:t>
      </w:r>
    </w:p>
    <w:p w:rsidR="00D317AB" w:rsidRPr="00D317AB" w:rsidRDefault="00D317AB" w:rsidP="00D317AB">
      <w:proofErr w:type="gramStart"/>
      <w:r>
        <w:t>3.</w:t>
      </w:r>
      <w:r>
        <w:t>Holding</w:t>
      </w:r>
      <w:proofErr w:type="gramEnd"/>
      <w:r>
        <w:t xml:space="preserve"> above the opening range high indicates intraday strength.</w:t>
      </w:r>
    </w:p>
    <w:p w:rsidR="00D317AB" w:rsidRPr="00D317AB" w:rsidRDefault="00D317AB" w:rsidP="00D317AB"/>
    <w:p w:rsidR="00D317AB" w:rsidRPr="00D317AB" w:rsidRDefault="00D317AB" w:rsidP="00D317AB"/>
    <w:p w:rsidR="00D317AB" w:rsidRPr="00D317AB" w:rsidRDefault="00D317AB" w:rsidP="00D317AB"/>
    <w:p w:rsidR="00D317AB" w:rsidRPr="00D317AB" w:rsidRDefault="00D317AB" w:rsidP="00D317AB"/>
    <w:p w:rsidR="00D317AB" w:rsidRPr="00D317AB" w:rsidRDefault="00D317AB" w:rsidP="00D317AB"/>
    <w:p w:rsidR="00D317AB" w:rsidRPr="00D317AB" w:rsidRDefault="00D317AB" w:rsidP="00D317AB"/>
    <w:p w:rsidR="00D317AB" w:rsidRPr="00D317AB" w:rsidRDefault="00D317AB" w:rsidP="00D317AB"/>
    <w:p w:rsidR="00D317AB" w:rsidRPr="00D317AB" w:rsidRDefault="00D317AB" w:rsidP="00D317AB"/>
    <w:p w:rsidR="00D317AB" w:rsidRPr="00D317AB" w:rsidRDefault="00D317AB" w:rsidP="00D317AB"/>
    <w:p w:rsidR="00D317AB" w:rsidRPr="00D317AB" w:rsidRDefault="00D317AB" w:rsidP="00D317AB"/>
    <w:p w:rsidR="00471E92" w:rsidRPr="00D317AB" w:rsidRDefault="00471E92" w:rsidP="00D317AB"/>
    <w:sectPr w:rsidR="00471E92" w:rsidRPr="00D317A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17AB"/>
    <w:rsid w:val="00471E92"/>
    <w:rsid w:val="00D3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3F271BA-E520-4FB7-A943-93D053000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213</Characters>
  <Application>Microsoft Office Word</Application>
  <DocSecurity>0</DocSecurity>
  <Lines>1</Lines>
  <Paragraphs>1</Paragraphs>
  <ScaleCrop>false</ScaleCrop>
  <Company/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2026-04-16T10:59:00Z</dcterms:created>
  <dcterms:modified xsi:type="dcterms:W3CDTF">2026-04-16T11:01:00Z</dcterms:modified>
</cp:coreProperties>
</file>