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1A8F" w:rsidRDefault="00DD1A8F"/>
    <w:p w:rsidR="00DD1A8F" w:rsidRDefault="00DD1A8F" w:rsidP="00DD1A8F"/>
    <w:p w:rsidR="00DD1A8F" w:rsidRDefault="00DD1A8F" w:rsidP="00DD1A8F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2814762</wp:posOffset>
                </wp:positionH>
                <wp:positionV relativeFrom="paragraph">
                  <wp:posOffset>986956</wp:posOffset>
                </wp:positionV>
                <wp:extent cx="302149" cy="485029"/>
                <wp:effectExtent l="38100" t="38100" r="22225" b="2984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2149" cy="48502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E934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21.65pt;margin-top:77.7pt;width:23.8pt;height:38.2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DD1A8F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F5E88B6" wp14:editId="08AF7D05">
            <wp:simplePos x="0" y="0"/>
            <wp:positionH relativeFrom="margin">
              <wp:align>right</wp:align>
            </wp:positionH>
            <wp:positionV relativeFrom="paragraph">
              <wp:posOffset>350851</wp:posOffset>
            </wp:positionV>
            <wp:extent cx="5730941" cy="3212327"/>
            <wp:effectExtent l="0" t="0" r="3175" b="7620"/>
            <wp:wrapSquare wrapText="bothSides"/>
            <wp:docPr id="1" name="Picture 1" descr="C:\Users\Welcome\AppData\Local\Packages\AdobeSystemsIncorporated.AdobePhotoshopExpress_mtcwf2zmmt10c\LocalState\Share\Images\AdobeExpressPhotos_4939ed740ac64d578747bbbb6d21b84b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939ed740ac64d578747bbbb6d21b84b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941" cy="3212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TIINDIA APR 2900 CE</w:t>
      </w:r>
    </w:p>
    <w:p w:rsidR="00DD1A8F" w:rsidRDefault="00DD1A8F" w:rsidP="00DD1A8F"/>
    <w:p w:rsidR="00DD1A8F" w:rsidRDefault="00DD1A8F" w:rsidP="00DD1A8F">
      <w:proofErr w:type="gramStart"/>
      <w:r>
        <w:t>1.</w:t>
      </w:r>
      <w:r>
        <w:t>Adhering</w:t>
      </w:r>
      <w:proofErr w:type="gramEnd"/>
      <w:r>
        <w:t xml:space="preserve"> to a rising </w:t>
      </w:r>
      <w:proofErr w:type="spellStart"/>
      <w:r>
        <w:t>trendline</w:t>
      </w:r>
      <w:proofErr w:type="spellEnd"/>
      <w:r>
        <w:t xml:space="preserve"> indicates consistent buying interest.</w:t>
      </w:r>
    </w:p>
    <w:p w:rsidR="00DD1A8F" w:rsidRDefault="00DD1A8F" w:rsidP="00DD1A8F">
      <w:proofErr w:type="gramStart"/>
      <w:r>
        <w:t>2.</w:t>
      </w:r>
      <w:r>
        <w:t>A</w:t>
      </w:r>
      <w:proofErr w:type="gramEnd"/>
      <w:r>
        <w:t xml:space="preserve"> successful retest of a breakout level confirms the transition from resistance into support.</w:t>
      </w:r>
    </w:p>
    <w:p w:rsidR="00DD1A8F" w:rsidRPr="00DD1A8F" w:rsidRDefault="00DD1A8F" w:rsidP="00DD1A8F">
      <w:proofErr w:type="gramStart"/>
      <w:r>
        <w:t>3.</w:t>
      </w:r>
      <w:r>
        <w:t>Higher</w:t>
      </w:r>
      <w:proofErr w:type="gramEnd"/>
      <w:r>
        <w:t xml:space="preserve"> volume during breakouts points to strong participation, often from larger players.</w:t>
      </w:r>
    </w:p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DD1A8F" w:rsidRPr="00DD1A8F" w:rsidRDefault="00DD1A8F" w:rsidP="00DD1A8F"/>
    <w:p w:rsidR="00A05D05" w:rsidRPr="00DD1A8F" w:rsidRDefault="00A05D05" w:rsidP="00DD1A8F"/>
    <w:sectPr w:rsidR="00A05D05" w:rsidRPr="00DD1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A8F"/>
    <w:rsid w:val="00A05D05"/>
    <w:rsid w:val="00DD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62EBFE-BC9F-43ED-9F26-BC81DC2BD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2026-04-21T04:27:00Z</dcterms:created>
  <dcterms:modified xsi:type="dcterms:W3CDTF">2026-04-21T04:30:00Z</dcterms:modified>
</cp:coreProperties>
</file>