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33E" w:rsidRDefault="0041033E"/>
    <w:p w:rsidR="0041033E" w:rsidRPr="0041033E" w:rsidRDefault="0041033E" w:rsidP="0041033E"/>
    <w:p w:rsidR="0041033E" w:rsidRDefault="0041033E" w:rsidP="0041033E"/>
    <w:p w:rsidR="0041033E" w:rsidRDefault="0041033E" w:rsidP="0041033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1542553</wp:posOffset>
                </wp:positionH>
                <wp:positionV relativeFrom="paragraph">
                  <wp:posOffset>1242529</wp:posOffset>
                </wp:positionV>
                <wp:extent cx="580445" cy="922352"/>
                <wp:effectExtent l="38100" t="0" r="29210" b="4953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0445" cy="92235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9CF134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1.45pt;margin-top:97.85pt;width:45.7pt;height:72.6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41033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3CD5BA6D" wp14:editId="6E5DB033">
            <wp:simplePos x="0" y="0"/>
            <wp:positionH relativeFrom="margin">
              <wp:align>right</wp:align>
            </wp:positionH>
            <wp:positionV relativeFrom="paragraph">
              <wp:posOffset>280229</wp:posOffset>
            </wp:positionV>
            <wp:extent cx="5729605" cy="3450590"/>
            <wp:effectExtent l="0" t="0" r="4445" b="0"/>
            <wp:wrapSquare wrapText="bothSides"/>
            <wp:docPr id="1" name="Picture 1" descr="C:\Users\Welcome\AppData\Local\Packages\AdobeSystemsIncorporated.AdobePhotoshopExpress_mtcwf2zmmt10c\LocalState\Share\Images\AdobeExpressPhotos_a14abe4b1c1f4e3ea66c1397ec367e50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a14abe4b1c1f4e3ea66c1397ec367e50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BANKNIFTY APR 56200 CE</w:t>
      </w:r>
    </w:p>
    <w:p w:rsidR="0041033E" w:rsidRDefault="0041033E" w:rsidP="0041033E"/>
    <w:p w:rsidR="0041033E" w:rsidRDefault="0041033E" w:rsidP="0041033E">
      <w:proofErr w:type="gramStart"/>
      <w:r>
        <w:t>1.</w:t>
      </w:r>
      <w:r w:rsidRPr="0041033E">
        <w:t>Outperformance</w:t>
      </w:r>
      <w:proofErr w:type="gramEnd"/>
      <w:r w:rsidRPr="0041033E">
        <w:t xml:space="preserve"> relative to the broader market indicates notable strength, while repeated bounces from support suggest accumulation. </w:t>
      </w:r>
    </w:p>
    <w:p w:rsidR="0041033E" w:rsidRDefault="0041033E" w:rsidP="0041033E">
      <w:proofErr w:type="gramStart"/>
      <w:r>
        <w:t>2.</w:t>
      </w:r>
      <w:r w:rsidRPr="0041033E">
        <w:t>Bullish</w:t>
      </w:r>
      <w:proofErr w:type="gramEnd"/>
      <w:r w:rsidRPr="0041033E">
        <w:t xml:space="preserve"> divergence at support can precede an upward move, and volatility contraction followed by expansion often leads to a decisive trend. </w:t>
      </w:r>
    </w:p>
    <w:p w:rsidR="0041033E" w:rsidRPr="0041033E" w:rsidRDefault="0041033E" w:rsidP="0041033E">
      <w:proofErr w:type="gramStart"/>
      <w:r>
        <w:t>3.</w:t>
      </w:r>
      <w:r w:rsidRPr="0041033E">
        <w:t>Gap</w:t>
      </w:r>
      <w:proofErr w:type="gramEnd"/>
      <w:r w:rsidRPr="0041033E">
        <w:t>-up openings that hold gains reflect positive sentiment, while pullbacks toward key moving averages may offer entry opportunities.</w:t>
      </w:r>
    </w:p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41033E" w:rsidRPr="0041033E" w:rsidRDefault="0041033E" w:rsidP="0041033E"/>
    <w:p w:rsidR="00390520" w:rsidRPr="0041033E" w:rsidRDefault="00390520" w:rsidP="0041033E"/>
    <w:sectPr w:rsidR="00390520" w:rsidRPr="004103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33E"/>
    <w:rsid w:val="00390520"/>
    <w:rsid w:val="0041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B526C6-AE05-4338-8308-7C5C9B659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2026-04-27T10:29:00Z</dcterms:created>
  <dcterms:modified xsi:type="dcterms:W3CDTF">2026-04-27T10:33:00Z</dcterms:modified>
</cp:coreProperties>
</file>