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3E997" w14:textId="1B24185C" w:rsidR="00824324" w:rsidRDefault="00F02BB3">
      <w:pPr>
        <w:rPr>
          <w:lang w:val="en-US"/>
        </w:rPr>
      </w:pPr>
      <w:r>
        <w:rPr>
          <w:lang w:val="en-US"/>
        </w:rPr>
        <w:t xml:space="preserve">PFC FAB FUT </w:t>
      </w:r>
    </w:p>
    <w:p w14:paraId="04852205" w14:textId="1E6013E8" w:rsidR="00F02BB3" w:rsidRDefault="00F02BB3">
      <w:pPr>
        <w:rPr>
          <w:lang w:val="en-US"/>
        </w:rPr>
      </w:pPr>
      <w:r>
        <w:rPr>
          <w:noProof/>
        </w:rPr>
        <w:drawing>
          <wp:inline distT="0" distB="0" distL="0" distR="0" wp14:anchorId="66E86619" wp14:editId="35DEDB27">
            <wp:extent cx="5731510" cy="3019425"/>
            <wp:effectExtent l="0" t="0" r="2540" b="9525"/>
            <wp:docPr id="9368202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82020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BF021" w14:textId="5A77EF36" w:rsidR="00F02BB3" w:rsidRDefault="00F02BB3" w:rsidP="00F02B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75EEE234" w14:textId="6C4D3A69" w:rsidR="00F02BB3" w:rsidRDefault="00F02BB3" w:rsidP="00F02B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99C6CE1" w14:textId="2DB20D8A" w:rsidR="00F02BB3" w:rsidRPr="00F02BB3" w:rsidRDefault="00F02BB3" w:rsidP="00F02B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F02BB3" w:rsidRPr="00F02B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C5F60"/>
    <w:multiLevelType w:val="hybridMultilevel"/>
    <w:tmpl w:val="EBD618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902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BB3"/>
    <w:rsid w:val="0043140A"/>
    <w:rsid w:val="00824324"/>
    <w:rsid w:val="00BE560F"/>
    <w:rsid w:val="00F02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5FD63"/>
  <w15:chartTrackingRefBased/>
  <w15:docId w15:val="{AACB1232-9A8B-4CCE-AE97-ECD29B6FD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2B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2B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2B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2B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2B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2B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2B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2B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2B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2BB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2BB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2BB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2B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2B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2B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2B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2B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2B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2B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02BB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2B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02BB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02B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2B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2B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2B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2B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2B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2B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2026-01-30T05:23:00Z</dcterms:created>
  <dcterms:modified xsi:type="dcterms:W3CDTF">2026-01-30T05:24:00Z</dcterms:modified>
</cp:coreProperties>
</file>