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C86" w:rsidRDefault="004B1C86">
      <w:r w:rsidRPr="004B1C86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1224418</wp:posOffset>
            </wp:positionV>
            <wp:extent cx="5730875" cy="366522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30ef932e3e104c4fb49d6c06765b70e9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30ef932e3e104c4fb49d6c06765b70e9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66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B1C86" w:rsidRPr="004B1C86" w:rsidRDefault="004B1C86" w:rsidP="004B1C86"/>
    <w:p w:rsidR="004B1C86" w:rsidRDefault="004B1C86" w:rsidP="004B1C86"/>
    <w:p w:rsidR="004B1C86" w:rsidRDefault="004B1C86" w:rsidP="004B1C86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3673502</wp:posOffset>
                </wp:positionH>
                <wp:positionV relativeFrom="paragraph">
                  <wp:posOffset>1624192</wp:posOffset>
                </wp:positionV>
                <wp:extent cx="349857" cy="723044"/>
                <wp:effectExtent l="38100" t="0" r="31750" b="584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9857" cy="7230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104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89.25pt;margin-top:127.9pt;width:27.55pt;height:56.9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CHOLAFIN MAY 1560 PE</w:t>
      </w:r>
    </w:p>
    <w:p w:rsidR="004B1C86" w:rsidRDefault="004B1C86" w:rsidP="004B1C86"/>
    <w:p w:rsidR="004B1C86" w:rsidRDefault="004B1C86" w:rsidP="004B1C86">
      <w:proofErr w:type="gramStart"/>
      <w:r>
        <w:t>1.</w:t>
      </w:r>
      <w:r>
        <w:t>An</w:t>
      </w:r>
      <w:proofErr w:type="gramEnd"/>
      <w:r>
        <w:t xml:space="preserve"> increase in open interest alongside rising price can validate trend continuation.</w:t>
      </w:r>
    </w:p>
    <w:p w:rsidR="004B1C86" w:rsidRDefault="004B1C86" w:rsidP="004B1C86">
      <w:proofErr w:type="gramStart"/>
      <w:r>
        <w:t>2.</w:t>
      </w:r>
      <w:r>
        <w:t>Bullish</w:t>
      </w:r>
      <w:proofErr w:type="gramEnd"/>
      <w:r>
        <w:t xml:space="preserve"> continuation gaps often lead to further upside when supported by volume.</w:t>
      </w:r>
    </w:p>
    <w:p w:rsidR="004B1C86" w:rsidRPr="004B1C86" w:rsidRDefault="004B1C86" w:rsidP="004B1C86">
      <w:proofErr w:type="gramStart"/>
      <w:r>
        <w:t>3.</w:t>
      </w:r>
      <w:r>
        <w:t>Consolidation</w:t>
      </w:r>
      <w:proofErr w:type="gramEnd"/>
      <w:r>
        <w:t xml:space="preserve"> near highs indicates strength rather than exhaustion.</w:t>
      </w:r>
    </w:p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4B1C86" w:rsidRPr="004B1C86" w:rsidRDefault="004B1C86" w:rsidP="004B1C86"/>
    <w:p w:rsidR="0084579A" w:rsidRPr="004B1C86" w:rsidRDefault="0084579A" w:rsidP="004B1C86"/>
    <w:sectPr w:rsidR="0084579A" w:rsidRPr="004B1C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C86"/>
    <w:rsid w:val="004B1C86"/>
    <w:rsid w:val="0084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8EEFF9-6E83-4B36-BE10-1A39D588B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2026-04-30T10:09:00Z</dcterms:created>
  <dcterms:modified xsi:type="dcterms:W3CDTF">2026-04-30T10:15:00Z</dcterms:modified>
</cp:coreProperties>
</file>